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0A27A" w14:textId="77777777" w:rsidR="00996E6E" w:rsidRDefault="00944B29" w:rsidP="00D71D22">
      <w:pPr>
        <w:spacing w:line="259" w:lineRule="auto"/>
        <w:ind w:left="1" w:firstLine="0"/>
        <w:jc w:val="center"/>
        <w:rPr>
          <w:rFonts w:ascii="Arial Narrow" w:eastAsia="Times New Roman" w:hAnsi="Arial Narrow" w:cs="Arial"/>
          <w:b/>
          <w:sz w:val="26"/>
          <w:szCs w:val="26"/>
        </w:rPr>
      </w:pPr>
      <w:bookmarkStart w:id="0" w:name="_GoBack"/>
      <w:bookmarkEnd w:id="0"/>
      <w:r w:rsidRPr="00944B29">
        <w:rPr>
          <w:rFonts w:ascii="Arial Narrow" w:eastAsia="Times New Roman" w:hAnsi="Arial Narrow" w:cs="Arial"/>
          <w:b/>
          <w:sz w:val="26"/>
          <w:szCs w:val="26"/>
        </w:rPr>
        <w:t>ANEXO 1</w:t>
      </w:r>
      <w:r w:rsidR="00996E6E">
        <w:rPr>
          <w:rFonts w:ascii="Arial Narrow" w:eastAsia="Times New Roman" w:hAnsi="Arial Narrow" w:cs="Arial"/>
          <w:b/>
          <w:sz w:val="26"/>
          <w:szCs w:val="26"/>
        </w:rPr>
        <w:t xml:space="preserve"> </w:t>
      </w:r>
    </w:p>
    <w:p w14:paraId="26A4E0F9" w14:textId="20352DE2" w:rsidR="00E14EBC" w:rsidRDefault="00944B29" w:rsidP="00D71D22">
      <w:pPr>
        <w:jc w:val="center"/>
        <w:rPr>
          <w:rFonts w:ascii="Arial Narrow" w:eastAsia="Arial Narrow" w:hAnsi="Arial Narrow" w:cs="Arial Narrow"/>
          <w:b/>
          <w:bCs/>
        </w:rPr>
      </w:pPr>
      <w:r w:rsidRPr="00944B29">
        <w:rPr>
          <w:rFonts w:ascii="Arial Narrow" w:eastAsia="Times New Roman" w:hAnsi="Arial Narrow" w:cs="Arial"/>
          <w:b/>
          <w:sz w:val="26"/>
          <w:szCs w:val="26"/>
        </w:rPr>
        <w:t>REVISI</w:t>
      </w:r>
      <w:r w:rsidR="00E14EBC">
        <w:rPr>
          <w:rFonts w:ascii="Arial Narrow" w:eastAsia="Times New Roman" w:hAnsi="Arial Narrow" w:cs="Arial"/>
          <w:b/>
          <w:sz w:val="26"/>
          <w:szCs w:val="26"/>
        </w:rPr>
        <w:t xml:space="preserve">ÓN METAS PDL: </w:t>
      </w:r>
      <w:r w:rsidR="00E14EBC" w:rsidRPr="0059002D">
        <w:rPr>
          <w:rFonts w:ascii="Arial Narrow" w:eastAsia="Arial Narrow" w:hAnsi="Arial Narrow" w:cs="Arial Narrow"/>
          <w:b/>
          <w:bCs/>
        </w:rPr>
        <w:t>UN NUEVO CONTRATO SOCIAL Y AMBIENTAL PARA KENNEDY</w:t>
      </w:r>
    </w:p>
    <w:p w14:paraId="4545A0AB" w14:textId="18819D35" w:rsidR="00944B29" w:rsidRDefault="00944B29" w:rsidP="00760570">
      <w:pPr>
        <w:ind w:right="737"/>
        <w:rPr>
          <w:rFonts w:ascii="Arial Narrow" w:eastAsia="Times New Roman" w:hAnsi="Arial Narrow" w:cs="Arial"/>
          <w:sz w:val="26"/>
          <w:szCs w:val="26"/>
        </w:rPr>
      </w:pPr>
    </w:p>
    <w:tbl>
      <w:tblPr>
        <w:tblW w:w="144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194"/>
        <w:gridCol w:w="3663"/>
        <w:gridCol w:w="1573"/>
        <w:gridCol w:w="1101"/>
        <w:gridCol w:w="3778"/>
      </w:tblGrid>
      <w:tr w:rsidR="00D71D22" w:rsidRPr="00D71D22" w14:paraId="2155C392" w14:textId="77777777" w:rsidTr="00E14EBC">
        <w:trPr>
          <w:trHeight w:val="316"/>
          <w:tblHeader/>
        </w:trPr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334BED89" w14:textId="77777777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 xml:space="preserve">PROPOSITO 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02E482DB" w14:textId="77777777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>Programa</w:t>
            </w:r>
          </w:p>
        </w:tc>
        <w:tc>
          <w:tcPr>
            <w:tcW w:w="3663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137CB61F" w14:textId="75C36370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>Meta</w:t>
            </w: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32637D56" w14:textId="77777777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>RECURSOS</w:t>
            </w:r>
          </w:p>
        </w:tc>
        <w:tc>
          <w:tcPr>
            <w:tcW w:w="11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2DCC0DF5" w14:textId="148ABAD0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D71D22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>Per cápita</w:t>
            </w:r>
            <w:r w:rsidRPr="00944B29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377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14:paraId="08402EF3" w14:textId="77777777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eastAsia="Times New Roman" w:cs="Times New Roman"/>
                <w:b/>
                <w:bCs/>
                <w:color w:val="FFFFFF" w:themeColor="background1"/>
              </w:rPr>
            </w:pPr>
            <w:r w:rsidRPr="00944B29">
              <w:rPr>
                <w:rFonts w:eastAsia="Times New Roman" w:cs="Times New Roman"/>
                <w:b/>
                <w:bCs/>
                <w:color w:val="FFFFFF" w:themeColor="background1"/>
              </w:rPr>
              <w:t xml:space="preserve">OBSERVACIONES </w:t>
            </w:r>
          </w:p>
        </w:tc>
      </w:tr>
      <w:tr w:rsidR="00E14EBC" w:rsidRPr="00E14EBC" w14:paraId="0D3A0B38" w14:textId="77777777" w:rsidTr="00E14EBC">
        <w:trPr>
          <w:trHeight w:val="316"/>
          <w:tblHeader/>
        </w:trPr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C80B7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F407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6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55F87AA5" w14:textId="7B9C0AFD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vAlign w:val="center"/>
            <w:hideMark/>
          </w:tcPr>
          <w:p w14:paraId="3885FE6F" w14:textId="4214312C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</w:rPr>
            </w:pPr>
            <w:r w:rsidRPr="00D71D22">
              <w:rPr>
                <w:rFonts w:ascii="Arial Narrow" w:eastAsia="Times New Roman" w:hAnsi="Arial Narrow" w:cs="Times New Roman"/>
                <w:b/>
                <w:bCs/>
                <w:color w:val="FFFFFF" w:themeColor="background1"/>
                <w:sz w:val="24"/>
                <w:szCs w:val="24"/>
              </w:rPr>
              <w:t>CUATRENIO</w:t>
            </w:r>
          </w:p>
        </w:tc>
        <w:tc>
          <w:tcPr>
            <w:tcW w:w="11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EB0C9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37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50B4EF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b/>
                <w:bCs/>
                <w:color w:val="auto"/>
              </w:rPr>
            </w:pPr>
          </w:p>
        </w:tc>
      </w:tr>
      <w:tr w:rsidR="00E14EBC" w:rsidRPr="00E14EBC" w14:paraId="6C68C4E3" w14:textId="77777777" w:rsidTr="00E14EBC">
        <w:trPr>
          <w:trHeight w:val="632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2762" w14:textId="77777777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>PROPÓSITO 1. Hacer un nuevo contrato social con igualdad de oportunidades para la inclusión social, productiva y política.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8B62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Subsidios y transferencias para la equidad.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EB97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Beneficiar 3884 personas mayores con apoyo económico tipo C.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FA84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$ 43.394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C5AB1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00FBF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Incremento la inversión y se mantuvo el mismo no. De personas beneficiadas de este proceso - </w:t>
            </w:r>
          </w:p>
        </w:tc>
      </w:tr>
      <w:tr w:rsidR="00E14EBC" w:rsidRPr="00E14EBC" w14:paraId="5FB21670" w14:textId="77777777" w:rsidTr="00E14EBC">
        <w:trPr>
          <w:trHeight w:val="903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22A4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7BAFE4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Educación inicial: Bases sólidas para la vida.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78E27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Implementar 41 Proyectos para el desarrollo integral de la primera infancia y la relación escuela, familia y comunidad.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53D38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$ 3.733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A5906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$ 91,05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360031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Inversión muy baja para la necesidad, revisar la meta y priorizar los centros que tengan mayor necesidad </w:t>
            </w:r>
          </w:p>
        </w:tc>
      </w:tr>
      <w:tr w:rsidR="00E14EBC" w:rsidRPr="00E14EBC" w14:paraId="57A888A4" w14:textId="77777777" w:rsidTr="00E14EBC">
        <w:trPr>
          <w:trHeight w:val="602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3C132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77454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Sistema Distrital de Cuidado.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69A33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Dotar 1 centro de atención especializado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6EA4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7ACC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6A945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tiene una inversión discreta para la necesidad del centro </w:t>
            </w:r>
          </w:p>
        </w:tc>
      </w:tr>
      <w:tr w:rsidR="00E14EBC" w:rsidRPr="00E14EBC" w14:paraId="4730820C" w14:textId="77777777" w:rsidTr="00E14EBC">
        <w:trPr>
          <w:trHeight w:val="903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EDD7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75162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Sistema Distrital de Cuidado.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F53D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Dotar 43 Sedes de atención a la primera infancia y/o adolescencia (jardines infantiles y Centros Amar).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220CA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$ 790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DA59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$ 18,37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455090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Inversión muy baja para la necesidad, revisar la meta y priorizar los centros que tengan mayor necesidad </w:t>
            </w:r>
          </w:p>
        </w:tc>
      </w:tr>
      <w:tr w:rsidR="00E14EBC" w:rsidRPr="00E14EBC" w14:paraId="3987AF9B" w14:textId="77777777" w:rsidTr="00E14EBC">
        <w:trPr>
          <w:trHeight w:val="602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9E91E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0E6CF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Sistema Distrital de Cuidado.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374E9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Vincular 4500 mujeres cuidadoras a estrategias de cuidado.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BCBA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$ 3.741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CFA3F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$ 0,83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891217" w14:textId="485597CB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Acompañamiento psicosocial y acceso a </w:t>
            </w:r>
            <w:r w:rsidR="00E14EBC" w:rsidRPr="00E14EBC">
              <w:rPr>
                <w:rFonts w:eastAsia="Times New Roman" w:cs="Times New Roman"/>
                <w:color w:val="auto"/>
              </w:rPr>
              <w:t>oportunidades</w:t>
            </w:r>
            <w:r w:rsidRPr="00944B29">
              <w:rPr>
                <w:rFonts w:eastAsia="Times New Roman" w:cs="Times New Roman"/>
                <w:color w:val="auto"/>
              </w:rPr>
              <w:t xml:space="preserve"> </w:t>
            </w:r>
            <w:r w:rsidR="00E14EBC" w:rsidRPr="00E14EBC">
              <w:rPr>
                <w:rFonts w:eastAsia="Times New Roman" w:cs="Times New Roman"/>
                <w:color w:val="auto"/>
              </w:rPr>
              <w:t>económicas</w:t>
            </w:r>
            <w:r w:rsidRPr="00944B29">
              <w:rPr>
                <w:rFonts w:eastAsia="Times New Roman" w:cs="Times New Roman"/>
                <w:color w:val="auto"/>
              </w:rPr>
              <w:t xml:space="preserve"> </w:t>
            </w:r>
          </w:p>
        </w:tc>
      </w:tr>
      <w:tr w:rsidR="00E14EBC" w:rsidRPr="00E14EBC" w14:paraId="17A82DFC" w14:textId="77777777" w:rsidTr="00E14EBC">
        <w:trPr>
          <w:trHeight w:val="632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B071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59E71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Sistema Distrital de Cuidado.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C2227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Formar 7000 personas en prevención de violencia intrafamiliar y/o violencia sexual.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087B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$ 7.411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D607B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$ 1,06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B03A9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Aclarar enfoques de intervención </w:t>
            </w:r>
          </w:p>
        </w:tc>
      </w:tr>
      <w:tr w:rsidR="00E14EBC" w:rsidRPr="00E14EBC" w14:paraId="39298019" w14:textId="77777777" w:rsidTr="00E14EBC">
        <w:trPr>
          <w:trHeight w:val="903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C9E1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9275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Formación integral: más y mejor tiempo en los colegios.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0648C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Dotar 42 sedes educativas urbanas.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E4B17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$ 3.921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917C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$ 93,36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143F9" w14:textId="5D91966D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Inversión muy baja para la necesidad, revisar la meta y priorizar IED que tengan mayor necesidad y no han recibido dotación en los </w:t>
            </w:r>
            <w:r w:rsidR="00E14EBC" w:rsidRPr="00944B29">
              <w:rPr>
                <w:rFonts w:eastAsia="Times New Roman" w:cs="Times New Roman"/>
                <w:color w:val="auto"/>
              </w:rPr>
              <w:t>últimos</w:t>
            </w:r>
            <w:r w:rsidRPr="00944B29">
              <w:rPr>
                <w:rFonts w:eastAsia="Times New Roman" w:cs="Times New Roman"/>
                <w:color w:val="auto"/>
              </w:rPr>
              <w:t xml:space="preserve"> años </w:t>
            </w:r>
          </w:p>
        </w:tc>
      </w:tr>
      <w:tr w:rsidR="00E14EBC" w:rsidRPr="00E14EBC" w14:paraId="7A436DF1" w14:textId="77777777" w:rsidTr="00E14EBC">
        <w:trPr>
          <w:trHeight w:val="1114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145B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8F4B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Jóvenes con capacidades: Proyecto de vida para la ciudadanía, la innovación y el trabajo del siglo XXI.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1ED7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Beneficiar 400 personas con apoyo para la educación superior.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EFBD8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$ 33.595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049DC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$ 83,99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1E6633" w14:textId="3FE51709" w:rsidR="00944B29" w:rsidRPr="00944B29" w:rsidRDefault="00E14EBC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>Análisis</w:t>
            </w:r>
            <w:r w:rsidR="00944B29" w:rsidRPr="00944B29">
              <w:rPr>
                <w:rFonts w:eastAsia="Times New Roman" w:cs="Times New Roman"/>
                <w:color w:val="auto"/>
              </w:rPr>
              <w:t xml:space="preserve"> promedio </w:t>
            </w:r>
            <w:r w:rsidRPr="00944B29">
              <w:rPr>
                <w:rFonts w:eastAsia="Times New Roman" w:cs="Times New Roman"/>
                <w:color w:val="auto"/>
              </w:rPr>
              <w:t>estudiante</w:t>
            </w:r>
            <w:r w:rsidR="00944B29" w:rsidRPr="00944B29">
              <w:rPr>
                <w:rFonts w:eastAsia="Times New Roman" w:cs="Times New Roman"/>
                <w:color w:val="auto"/>
              </w:rPr>
              <w:t xml:space="preserve">, retos con la sede de la universidad pública de Kennedy - readecuación, dotación y funcionamiento </w:t>
            </w:r>
          </w:p>
        </w:tc>
      </w:tr>
      <w:tr w:rsidR="00E14EBC" w:rsidRPr="00E14EBC" w14:paraId="6BEF7456" w14:textId="77777777" w:rsidTr="00E14EBC">
        <w:trPr>
          <w:trHeight w:val="511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B855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53911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B371D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Dotar 1 sede de casa de juventud.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E29A1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$ 456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FD404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655EB8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Tipo de dotación que recibe - </w:t>
            </w:r>
          </w:p>
        </w:tc>
      </w:tr>
      <w:tr w:rsidR="00E14EBC" w:rsidRPr="00E14EBC" w14:paraId="783B51B3" w14:textId="77777777" w:rsidTr="00E14EBC">
        <w:trPr>
          <w:trHeight w:val="647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E99F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565A2" w14:textId="77777777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Bogotá, referente en cultura, deporte, recreación y actividad física, con parques para el desarrollo y la salud.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8CEC4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Vincular 12000 personas en actividades recreo-deportivas comunitarias.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2A05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$ 4.845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BC2F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$ 0,40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214405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> </w:t>
            </w:r>
          </w:p>
        </w:tc>
      </w:tr>
      <w:tr w:rsidR="00E14EBC" w:rsidRPr="00E14EBC" w14:paraId="1BAB7E85" w14:textId="77777777" w:rsidTr="00E14EBC">
        <w:trPr>
          <w:trHeight w:val="602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30B9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BE3DF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EAD5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Capacitar 1000 personas en los campos deportivos.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BAEE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$ 3.211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21639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$ 3,21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B79C7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Relación costo - beneficio - Meta - calidad y competitividad - acción interinstitucional </w:t>
            </w:r>
          </w:p>
        </w:tc>
      </w:tr>
      <w:tr w:rsidR="00E14EBC" w:rsidRPr="00E14EBC" w14:paraId="2273D0B9" w14:textId="77777777" w:rsidTr="00E14EBC">
        <w:trPr>
          <w:trHeight w:val="331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62C6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71116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73395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Realizar 40 eventos de promoción de actividades culturales.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DCFB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$ 2.818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5AB6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$ 70,45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B89D36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> </w:t>
            </w:r>
          </w:p>
        </w:tc>
      </w:tr>
      <w:tr w:rsidR="00E14EBC" w:rsidRPr="00E14EBC" w14:paraId="70C4D21C" w14:textId="77777777" w:rsidTr="00E14EBC">
        <w:trPr>
          <w:trHeight w:val="94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B1436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345A4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Creación y vida cotidiana: Apropiación ciudadana del arte, la cultura y el patrimonio, para la democracia cultural.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7F3D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Otorgar 200 estímulos de apoyo al sector artístico y cultural.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53F1F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$ 5.293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5AAF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$ 26,47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ABDEC" w14:textId="24BA7DE9" w:rsidR="00944B29" w:rsidRPr="00944B29" w:rsidRDefault="00E14EBC" w:rsidP="00D71D22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 xml:space="preserve">¿Cómo se definió la cantidad de </w:t>
            </w:r>
            <w:r w:rsidRPr="00944B29">
              <w:rPr>
                <w:rFonts w:eastAsia="Times New Roman" w:cs="Times New Roman"/>
                <w:color w:val="auto"/>
              </w:rPr>
              <w:t>estímulos</w:t>
            </w:r>
            <w:r w:rsidR="00944B29" w:rsidRPr="00944B29">
              <w:rPr>
                <w:rFonts w:eastAsia="Times New Roman" w:cs="Times New Roman"/>
                <w:color w:val="auto"/>
              </w:rPr>
              <w:t xml:space="preserve">? </w:t>
            </w:r>
          </w:p>
        </w:tc>
      </w:tr>
      <w:tr w:rsidR="00E14EBC" w:rsidRPr="00E14EBC" w14:paraId="617E9AF4" w14:textId="77777777" w:rsidTr="00E14EBC">
        <w:trPr>
          <w:trHeight w:val="632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7209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C9279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BDF35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Capacitar 3600 personas en los campos artísticos, interculturales, culturales y/o patrimoniales.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ED761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$ 3.211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9B05B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$ 0,89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DF6050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> </w:t>
            </w:r>
          </w:p>
        </w:tc>
      </w:tr>
      <w:tr w:rsidR="00E14EBC" w:rsidRPr="00E14EBC" w14:paraId="0BE19F5D" w14:textId="77777777" w:rsidTr="00E14EBC">
        <w:trPr>
          <w:trHeight w:val="94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B5DD4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6A07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Creación y vida cotidiana: Apropiación ciudadana del arte, la cultura y el patrimonio, para la democracia cultural.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F6A7C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Intervenir 1 sede cultural con dotación y/o adecuación.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4C5A8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$ 3.871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F70C3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5B22F" w14:textId="207E7C4A" w:rsidR="00944B29" w:rsidRPr="00944B29" w:rsidRDefault="00944B29" w:rsidP="00E14EBC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La localidad no cuenta con una casa de la cultura, nos preocupa que los recursos no se puedan ejecutar en el </w:t>
            </w:r>
            <w:r w:rsidR="00E14EBC" w:rsidRPr="00944B29">
              <w:rPr>
                <w:rFonts w:eastAsia="Times New Roman" w:cs="Times New Roman"/>
                <w:color w:val="auto"/>
              </w:rPr>
              <w:t>cuatr</w:t>
            </w:r>
            <w:r w:rsidR="00E14EBC">
              <w:rPr>
                <w:rFonts w:eastAsia="Times New Roman" w:cs="Times New Roman"/>
                <w:color w:val="auto"/>
              </w:rPr>
              <w:t>i</w:t>
            </w:r>
            <w:r w:rsidR="00E14EBC" w:rsidRPr="00944B29">
              <w:rPr>
                <w:rFonts w:eastAsia="Times New Roman" w:cs="Times New Roman"/>
                <w:color w:val="auto"/>
              </w:rPr>
              <w:t>e</w:t>
            </w:r>
            <w:r w:rsidR="00E14EBC">
              <w:rPr>
                <w:rFonts w:eastAsia="Times New Roman" w:cs="Times New Roman"/>
                <w:color w:val="auto"/>
              </w:rPr>
              <w:t>ni</w:t>
            </w:r>
            <w:r w:rsidR="00E14EBC" w:rsidRPr="00944B29">
              <w:rPr>
                <w:rFonts w:eastAsia="Times New Roman" w:cs="Times New Roman"/>
                <w:color w:val="auto"/>
              </w:rPr>
              <w:t>o</w:t>
            </w:r>
            <w:r w:rsidRPr="00944B29">
              <w:rPr>
                <w:rFonts w:eastAsia="Times New Roman" w:cs="Times New Roman"/>
                <w:color w:val="auto"/>
              </w:rPr>
              <w:t xml:space="preserve"> </w:t>
            </w:r>
          </w:p>
        </w:tc>
      </w:tr>
      <w:tr w:rsidR="00E14EBC" w:rsidRPr="00E14EBC" w14:paraId="3D9EE1B5" w14:textId="77777777" w:rsidTr="00E14EBC">
        <w:trPr>
          <w:trHeight w:val="602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B6C54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7BF89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Bogotá región emprendedora e innovadora.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BCF9F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Financiar 125 proyectos del sector cultural y creativo.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8F37C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$ 4.809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1A507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$ 38,47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4D43C" w14:textId="2E989491" w:rsidR="00944B29" w:rsidRPr="00944B29" w:rsidRDefault="00E14EBC" w:rsidP="00E14EBC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>
              <w:rPr>
                <w:rFonts w:eastAsia="Times New Roman" w:cs="Times New Roman"/>
                <w:color w:val="auto"/>
              </w:rPr>
              <w:t>¿</w:t>
            </w:r>
            <w:r w:rsidR="00944B29" w:rsidRPr="00944B29">
              <w:rPr>
                <w:rFonts w:eastAsia="Times New Roman" w:cs="Times New Roman"/>
                <w:color w:val="auto"/>
              </w:rPr>
              <w:t xml:space="preserve">Por qué </w:t>
            </w:r>
            <w:r>
              <w:rPr>
                <w:rFonts w:eastAsia="Times New Roman" w:cs="Times New Roman"/>
                <w:color w:val="auto"/>
              </w:rPr>
              <w:t xml:space="preserve">estos proyectos son </w:t>
            </w:r>
            <w:r w:rsidR="00944B29" w:rsidRPr="00944B29">
              <w:rPr>
                <w:rFonts w:eastAsia="Times New Roman" w:cs="Times New Roman"/>
                <w:color w:val="auto"/>
              </w:rPr>
              <w:t xml:space="preserve">más </w:t>
            </w:r>
            <w:proofErr w:type="gramStart"/>
            <w:r w:rsidR="00944B29" w:rsidRPr="00944B29">
              <w:rPr>
                <w:rFonts w:eastAsia="Times New Roman" w:cs="Times New Roman"/>
                <w:color w:val="auto"/>
              </w:rPr>
              <w:t>costosas</w:t>
            </w:r>
            <w:proofErr w:type="gramEnd"/>
            <w:r w:rsidR="00944B29" w:rsidRPr="00944B29">
              <w:rPr>
                <w:rFonts w:eastAsia="Times New Roman" w:cs="Times New Roman"/>
                <w:color w:val="auto"/>
              </w:rPr>
              <w:t xml:space="preserve"> que las iniciativas culturales ???</w:t>
            </w:r>
          </w:p>
        </w:tc>
      </w:tr>
      <w:tr w:rsidR="00E14EBC" w:rsidRPr="00E14EBC" w14:paraId="1D819424" w14:textId="77777777" w:rsidTr="00E14EBC">
        <w:trPr>
          <w:trHeight w:val="602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5A36A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AD7FF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D3E35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Implementar 20 acciones de fomento para la agricultura urbana.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58BD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$ 3.721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10A34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$ 186,05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512192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Se puede contemplar más acciones y así fortalecer diferentes iniciativas territoriales </w:t>
            </w:r>
          </w:p>
        </w:tc>
      </w:tr>
      <w:tr w:rsidR="00E14EBC" w:rsidRPr="00E14EBC" w14:paraId="6A9D7D8A" w14:textId="77777777" w:rsidTr="00E14EBC">
        <w:trPr>
          <w:trHeight w:val="331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E21A" w14:textId="77777777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>PROPÓSITO 2. Cambiar nuestros hábitos de vida para reverdecer a Bogotá y adaptarnos y mitigar la crisis climática.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ABBB0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Cambio cultural para la gestión de la crisis climática.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F2A47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Implementar 40 PROCEDAS.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5A962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$ 4.195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FC1EF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$ 104,88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FC38A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> </w:t>
            </w:r>
          </w:p>
        </w:tc>
      </w:tr>
      <w:tr w:rsidR="00E14EBC" w:rsidRPr="00E14EBC" w14:paraId="246FF3D4" w14:textId="77777777" w:rsidTr="00E14EBC">
        <w:trPr>
          <w:trHeight w:val="94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61371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496A4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Eficiencia en la atención de emergencias.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3DB16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Realizar 4 acciones efectiva para el fortalecimiento de las capacidades locales para la respuesta a emergencias y desastres.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95BC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$ 2.066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36B9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312BF4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Pregunta por la participación de la Defensa civil en este proceso  </w:t>
            </w:r>
          </w:p>
        </w:tc>
      </w:tr>
      <w:tr w:rsidR="00D71D22" w:rsidRPr="00E14EBC" w14:paraId="7A6B665E" w14:textId="77777777" w:rsidTr="00D715C6">
        <w:trPr>
          <w:trHeight w:val="632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CABA" w14:textId="77777777" w:rsidR="00D71D22" w:rsidRPr="00944B29" w:rsidRDefault="00D71D22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6861" w14:textId="77777777" w:rsidR="00D71D22" w:rsidRPr="00944B29" w:rsidRDefault="00D71D22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  <w:r w:rsidRPr="00D71D22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Más árboles y más y mejor espacio público</w:t>
            </w:r>
          </w:p>
          <w:p w14:paraId="2513430C" w14:textId="6C87345E" w:rsidR="00D71D22" w:rsidRPr="00944B29" w:rsidRDefault="00D71D22" w:rsidP="00944B29">
            <w:pPr>
              <w:spacing w:line="240" w:lineRule="auto"/>
              <w:ind w:left="0" w:right="0"/>
              <w:jc w:val="center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FF867" w14:textId="77777777" w:rsidR="00D71D22" w:rsidRPr="00944B29" w:rsidRDefault="00D71D22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Construir 5000 m2 de Parques vecinales y/o de bolsillo (la construcción incluye su dotación).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96779" w14:textId="77777777" w:rsidR="00D71D22" w:rsidRPr="00944B29" w:rsidRDefault="00D71D22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$ 4.468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38810" w14:textId="77777777" w:rsidR="00D71D22" w:rsidRPr="00944B29" w:rsidRDefault="00D71D22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$ 0,89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F7B870" w14:textId="16D203ED" w:rsidR="00D71D22" w:rsidRPr="00944B29" w:rsidRDefault="00D71D22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Cómo se determina esta meta - relación costo </w:t>
            </w:r>
          </w:p>
        </w:tc>
      </w:tr>
      <w:tr w:rsidR="00D71D22" w:rsidRPr="00E14EBC" w14:paraId="5AFE7212" w14:textId="77777777" w:rsidTr="00D715C6">
        <w:trPr>
          <w:trHeight w:val="632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32182" w14:textId="77777777" w:rsidR="00D71D22" w:rsidRPr="00944B29" w:rsidRDefault="00D71D22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275A" w14:textId="47AFD6C0" w:rsidR="00D71D22" w:rsidRPr="00944B29" w:rsidRDefault="00D71D22" w:rsidP="00944B29">
            <w:pPr>
              <w:spacing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7B191" w14:textId="77777777" w:rsidR="00D71D22" w:rsidRPr="00944B29" w:rsidRDefault="00D71D22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Intervenir 100 Parques vecinales y/o de bolsillo con acciones de mejoramiento, mantenimiento y/o dotación.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C38C" w14:textId="77777777" w:rsidR="00D71D22" w:rsidRPr="00944B29" w:rsidRDefault="00D71D22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$ 4.468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18A5C" w14:textId="77777777" w:rsidR="00D71D22" w:rsidRPr="00944B29" w:rsidRDefault="00D71D22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D59D3F" w14:textId="77777777" w:rsidR="00D71D22" w:rsidRPr="00944B29" w:rsidRDefault="00D71D22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Revisar la meta - </w:t>
            </w:r>
          </w:p>
        </w:tc>
      </w:tr>
      <w:tr w:rsidR="00E14EBC" w:rsidRPr="00E14EBC" w14:paraId="40B49221" w14:textId="77777777" w:rsidTr="00E14EBC">
        <w:trPr>
          <w:trHeight w:val="903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B03DD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021A2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Bogotá protectora competitividad de los animales.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1081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Atender 63800 animales en urgencias, brigadas médico veterinarias, acciones de esterilización, educación y adopción.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F7BB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$ 5.530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CBD16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BEF472" w14:textId="2B353FAC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Ampliar Fauna silvestre - redes proteccionistas - se solicita la </w:t>
            </w:r>
            <w:r w:rsidR="00D71D22" w:rsidRPr="00944B29">
              <w:rPr>
                <w:rFonts w:eastAsia="Times New Roman" w:cs="Times New Roman"/>
                <w:color w:val="auto"/>
              </w:rPr>
              <w:t>línea</w:t>
            </w:r>
            <w:r w:rsidRPr="00944B29">
              <w:rPr>
                <w:rFonts w:eastAsia="Times New Roman" w:cs="Times New Roman"/>
                <w:color w:val="auto"/>
              </w:rPr>
              <w:t xml:space="preserve"> base para el proceso brigadas medico veterinarias  </w:t>
            </w:r>
          </w:p>
        </w:tc>
      </w:tr>
      <w:tr w:rsidR="00E14EBC" w:rsidRPr="00E14EBC" w14:paraId="05C62EE5" w14:textId="77777777" w:rsidTr="00E14EBC">
        <w:trPr>
          <w:trHeight w:val="94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6D839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F38D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Ecoeficiencia, reciclaje, manejo de residuos e inclusión de la población recicladora.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930D4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Capacitar 6.500 personas en separación en la fuente y reciclaje.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0F3A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$ 7.479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1896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$ 1,15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7F747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Relación meta recurso </w:t>
            </w:r>
          </w:p>
        </w:tc>
      </w:tr>
      <w:tr w:rsidR="00E14EBC" w:rsidRPr="00E14EBC" w14:paraId="23B700B2" w14:textId="77777777" w:rsidTr="00E14EBC">
        <w:trPr>
          <w:trHeight w:val="632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1C157" w14:textId="77777777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> 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2D849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Espacio público más seguro y construido colectivamente.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2C67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Realizar 4 acuerdos para el uso del EP con fines culturales, deportivos, recreacionales o de mercados temporales.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45AFC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$ 1.100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36125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7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D29BFC" w14:textId="51365A5B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>Como se va a implementar esta</w:t>
            </w:r>
            <w:r w:rsidR="00D71D22">
              <w:rPr>
                <w:rFonts w:eastAsia="Times New Roman" w:cs="Times New Roman"/>
                <w:color w:val="auto"/>
              </w:rPr>
              <w:t>s</w:t>
            </w:r>
            <w:r w:rsidRPr="00944B29">
              <w:rPr>
                <w:rFonts w:eastAsia="Times New Roman" w:cs="Times New Roman"/>
                <w:color w:val="auto"/>
              </w:rPr>
              <w:t xml:space="preserve"> meta</w:t>
            </w:r>
            <w:r w:rsidR="00D71D22">
              <w:rPr>
                <w:rFonts w:eastAsia="Times New Roman" w:cs="Times New Roman"/>
                <w:color w:val="auto"/>
              </w:rPr>
              <w:t xml:space="preserve">s – el verbo acuerdos no define adecuadamente esta meta </w:t>
            </w:r>
            <w:r w:rsidRPr="00944B29">
              <w:rPr>
                <w:rFonts w:eastAsia="Times New Roman" w:cs="Times New Roman"/>
                <w:color w:val="auto"/>
              </w:rPr>
              <w:t xml:space="preserve"> </w:t>
            </w:r>
          </w:p>
        </w:tc>
      </w:tr>
      <w:tr w:rsidR="00E14EBC" w:rsidRPr="00E14EBC" w14:paraId="404E3CA2" w14:textId="77777777" w:rsidTr="00E14EBC">
        <w:trPr>
          <w:trHeight w:val="94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26097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55F9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F187B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Realizar 4 acuerdos para la promover la formalización de vendedores informales a círculos económicos productivos de la ciudad.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B1D98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$ 1.380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342D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56D61D0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</w:tr>
      <w:tr w:rsidR="00E14EBC" w:rsidRPr="00E14EBC" w14:paraId="68EEB5FA" w14:textId="77777777" w:rsidTr="00E14EBC">
        <w:trPr>
          <w:trHeight w:val="948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8E50D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E129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5E000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Realizar 4 acuerdos para la vinculación de la ciudadanía en los programas adelantados por el IDRD y acuerdos con vendedores informales o estacionarios.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2E73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$ 1.534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5D26F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7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5F6D24E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</w:tr>
      <w:tr w:rsidR="00E14EBC" w:rsidRPr="00E14EBC" w14:paraId="4AD44016" w14:textId="77777777" w:rsidTr="00E14EBC">
        <w:trPr>
          <w:trHeight w:val="948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2824" w14:textId="77777777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PROPÓSITO 4. Hacer de Bogotá-región un modelo de movilidad multimodal, </w:t>
            </w:r>
            <w:r w:rsidRPr="00944B29">
              <w:rPr>
                <w:rFonts w:eastAsia="Times New Roman" w:cs="Times New Roman"/>
                <w:color w:val="auto"/>
              </w:rPr>
              <w:lastRenderedPageBreak/>
              <w:t>incluyente y sostenible.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8AB45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lastRenderedPageBreak/>
              <w:t>Movilidad segura, sostenible y accesible.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F46C4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Intervenir 40 metros cuadrados de elementos del sistema de espacio público peatonal con acciones de construcción y/o conservación.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98BB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$ 4.342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1B5F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40D265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Criterios con los cuales se define esta meta </w:t>
            </w:r>
          </w:p>
        </w:tc>
      </w:tr>
      <w:tr w:rsidR="00E14EBC" w:rsidRPr="00E14EBC" w14:paraId="53D9D72D" w14:textId="77777777" w:rsidTr="00E14EBC">
        <w:trPr>
          <w:trHeight w:val="2107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B6C33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2C310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1EAD2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Intervenir 2 Kilómetros-carril de malla vial urbana (local y/o intermedia) con acciones de construcción y/o conservación.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A41FF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$ 11.429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2A6F5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BDE3F" w14:textId="5BA736C3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Sobretasa a la gasolina, donde el 50% de los recursos son para malla vial interna de las localidades, ver diagnostico Malla vial de Kennedy - critica al modelo de fresado por deterioro según el tipo de </w:t>
            </w:r>
            <w:r w:rsidR="00D71D22" w:rsidRPr="00944B29">
              <w:rPr>
                <w:rFonts w:eastAsia="Times New Roman" w:cs="Times New Roman"/>
                <w:color w:val="auto"/>
              </w:rPr>
              <w:t>vehículo</w:t>
            </w:r>
            <w:r w:rsidRPr="00944B29">
              <w:rPr>
                <w:rFonts w:eastAsia="Times New Roman" w:cs="Times New Roman"/>
                <w:color w:val="auto"/>
              </w:rPr>
              <w:t xml:space="preserve"> que transita - se habla de la necesidad de fortalecer la UMV - para que diseñe unos planes de intervención localidades </w:t>
            </w:r>
          </w:p>
        </w:tc>
      </w:tr>
      <w:tr w:rsidR="00E14EBC" w:rsidRPr="00E14EBC" w14:paraId="18CBB622" w14:textId="77777777" w:rsidTr="00E14EBC">
        <w:trPr>
          <w:trHeight w:val="970"/>
        </w:trPr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AD57" w14:textId="77777777" w:rsidR="00944B29" w:rsidRPr="00944B29" w:rsidRDefault="00944B29" w:rsidP="00944B29">
            <w:pPr>
              <w:spacing w:line="240" w:lineRule="auto"/>
              <w:ind w:left="0" w:right="0" w:firstLine="0"/>
              <w:jc w:val="center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>PROPÓSITO 5. Construir Bogotá-región con gobierno abierto, transparente y ciudadanía consciente.</w:t>
            </w:r>
          </w:p>
        </w:tc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6D432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Fortalecimiento de cultura ciudadana y su institucionalidad.</w:t>
            </w: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76A16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Intervenir 25 sedes de salones comunales.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DCBCC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$ 2.905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2A0C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F9FF81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En la localidad existen 4 salones comunales con amenaza de ruina - por un mal procedimiento en la construcción - Se solicita incorporar la posibilidad de construir </w:t>
            </w:r>
          </w:p>
        </w:tc>
      </w:tr>
      <w:tr w:rsidR="00E14EBC" w:rsidRPr="00E14EBC" w14:paraId="0FD65979" w14:textId="77777777" w:rsidTr="00E14EBC">
        <w:trPr>
          <w:trHeight w:val="632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16E7A7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C1DF70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A980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Capacitar 250 personas a través de procesos de formación para la participación de manera virtual y presencial.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56DC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$ 3.597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1B14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$ 14,39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CC89FC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Relación meta con recursos </w:t>
            </w:r>
          </w:p>
        </w:tc>
      </w:tr>
      <w:tr w:rsidR="00E14EBC" w:rsidRPr="00E14EBC" w14:paraId="77197623" w14:textId="77777777" w:rsidTr="00E14EBC">
        <w:trPr>
          <w:trHeight w:val="647"/>
        </w:trPr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333107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ECAA9E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A3767" w14:textId="77777777" w:rsidR="00944B29" w:rsidRPr="00944B29" w:rsidRDefault="00944B29" w:rsidP="00944B29">
            <w:pPr>
              <w:spacing w:line="240" w:lineRule="auto"/>
              <w:ind w:left="0" w:right="0" w:firstLine="0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>Fortalecer 250 Organizaciones, JAC e Instancias de participación ciudadana.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599E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$ 6.896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6A4CA" w14:textId="77777777" w:rsidR="00944B29" w:rsidRPr="00944B29" w:rsidRDefault="00944B29" w:rsidP="00944B29">
            <w:pPr>
              <w:spacing w:line="240" w:lineRule="auto"/>
              <w:ind w:left="0" w:right="0" w:firstLine="0"/>
              <w:jc w:val="right"/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</w:pPr>
            <w:r w:rsidRPr="00944B29">
              <w:rPr>
                <w:rFonts w:ascii="Arial Narrow" w:eastAsia="Times New Roman" w:hAnsi="Arial Narrow" w:cs="Times New Roman"/>
                <w:color w:val="auto"/>
                <w:sz w:val="24"/>
                <w:szCs w:val="24"/>
              </w:rPr>
              <w:t xml:space="preserve">$ 27,58 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CC189" w14:textId="77777777" w:rsidR="00944B29" w:rsidRPr="00944B29" w:rsidRDefault="00944B29" w:rsidP="00944B29">
            <w:pPr>
              <w:spacing w:line="240" w:lineRule="auto"/>
              <w:ind w:left="0" w:right="0" w:firstLine="0"/>
              <w:jc w:val="left"/>
              <w:rPr>
                <w:rFonts w:eastAsia="Times New Roman" w:cs="Times New Roman"/>
                <w:color w:val="auto"/>
              </w:rPr>
            </w:pPr>
            <w:r w:rsidRPr="00944B29">
              <w:rPr>
                <w:rFonts w:eastAsia="Times New Roman" w:cs="Times New Roman"/>
                <w:color w:val="auto"/>
              </w:rPr>
              <w:t xml:space="preserve">Relación meta con recursos </w:t>
            </w:r>
          </w:p>
        </w:tc>
      </w:tr>
    </w:tbl>
    <w:p w14:paraId="3F78C27C" w14:textId="54E93E72" w:rsidR="00944B29" w:rsidRDefault="00944B29" w:rsidP="00760570">
      <w:pPr>
        <w:ind w:right="737"/>
        <w:rPr>
          <w:rFonts w:ascii="Arial Narrow" w:eastAsia="Times New Roman" w:hAnsi="Arial Narrow" w:cs="Arial"/>
          <w:sz w:val="26"/>
          <w:szCs w:val="26"/>
        </w:rPr>
      </w:pPr>
    </w:p>
    <w:p w14:paraId="1F6E8157" w14:textId="77777777" w:rsidR="00C1673C" w:rsidRDefault="00C1673C" w:rsidP="00760570">
      <w:pPr>
        <w:spacing w:after="240"/>
        <w:ind w:right="737"/>
        <w:rPr>
          <w:rFonts w:ascii="Arial Narrow" w:eastAsia="Times New Roman" w:hAnsi="Arial Narrow" w:cs="Arial"/>
          <w:sz w:val="26"/>
          <w:szCs w:val="26"/>
        </w:rPr>
      </w:pPr>
    </w:p>
    <w:p w14:paraId="1F2E672A" w14:textId="187A7B0B" w:rsidR="00760570" w:rsidRDefault="00F1402C" w:rsidP="00F77415">
      <w:pPr>
        <w:spacing w:after="240"/>
        <w:ind w:right="737"/>
        <w:rPr>
          <w:rFonts w:ascii="Arial Narrow" w:eastAsia="Times New Roman" w:hAnsi="Arial Narrow" w:cs="Arial"/>
          <w:sz w:val="26"/>
          <w:szCs w:val="26"/>
        </w:rPr>
      </w:pPr>
      <w:r w:rsidRPr="00EC608D">
        <w:rPr>
          <w:rFonts w:ascii="Arial Narrow" w:eastAsia="Times New Roman" w:hAnsi="Arial Narrow" w:cs="Arial"/>
          <w:sz w:val="26"/>
          <w:szCs w:val="26"/>
        </w:rPr>
        <w:t>Cordialmente,</w:t>
      </w:r>
    </w:p>
    <w:p w14:paraId="1568CD03" w14:textId="6840F61B" w:rsidR="00760570" w:rsidRDefault="00760570" w:rsidP="005D533A">
      <w:pPr>
        <w:rPr>
          <w:rFonts w:ascii="Arial Narrow" w:eastAsia="Times New Roman" w:hAnsi="Arial Narrow" w:cs="Arial"/>
          <w:sz w:val="26"/>
          <w:szCs w:val="26"/>
        </w:rPr>
        <w:sectPr w:rsidR="00760570" w:rsidSect="00944B29">
          <w:headerReference w:type="default" r:id="rId8"/>
          <w:footerReference w:type="default" r:id="rId9"/>
          <w:pgSz w:w="17861" w:h="12185" w:orient="landscape" w:code="345"/>
          <w:pgMar w:top="1701" w:right="1417" w:bottom="1701" w:left="1417" w:header="720" w:footer="720" w:gutter="0"/>
          <w:cols w:space="720"/>
          <w:docGrid w:linePitch="299"/>
        </w:sectPr>
      </w:pPr>
    </w:p>
    <w:p w14:paraId="3336D52D" w14:textId="04D70B64" w:rsidR="005D533A" w:rsidRDefault="005D533A" w:rsidP="005D533A">
      <w:pPr>
        <w:rPr>
          <w:rFonts w:ascii="Arial Narrow" w:eastAsia="Times New Roman" w:hAnsi="Arial Narrow" w:cs="Arial"/>
          <w:sz w:val="26"/>
          <w:szCs w:val="26"/>
        </w:rPr>
      </w:pPr>
    </w:p>
    <w:p w14:paraId="48DCBA7E" w14:textId="0B2EF15C" w:rsidR="00CD216D" w:rsidRDefault="00CD216D" w:rsidP="005D533A">
      <w:pPr>
        <w:rPr>
          <w:rFonts w:ascii="Arial Narrow" w:eastAsia="Times New Roman" w:hAnsi="Arial Narrow" w:cs="Arial"/>
          <w:sz w:val="26"/>
          <w:szCs w:val="26"/>
        </w:rPr>
      </w:pPr>
    </w:p>
    <w:p w14:paraId="22EDFD63" w14:textId="1CFCB53F" w:rsidR="00CD216D" w:rsidRDefault="00CD216D" w:rsidP="005D533A">
      <w:pPr>
        <w:rPr>
          <w:rFonts w:ascii="Arial Narrow" w:eastAsia="Times New Roman" w:hAnsi="Arial Narrow" w:cs="Arial"/>
          <w:sz w:val="26"/>
          <w:szCs w:val="26"/>
        </w:rPr>
      </w:pPr>
    </w:p>
    <w:p w14:paraId="25C1E0DE" w14:textId="77777777" w:rsidR="00CD216D" w:rsidRDefault="00CD216D" w:rsidP="005D533A">
      <w:pPr>
        <w:rPr>
          <w:rFonts w:ascii="Arial Narrow" w:eastAsia="Times New Roman" w:hAnsi="Arial Narrow" w:cs="Arial"/>
          <w:sz w:val="26"/>
          <w:szCs w:val="26"/>
        </w:rPr>
      </w:pPr>
    </w:p>
    <w:p w14:paraId="76E52E89" w14:textId="5375F7B0" w:rsidR="005D533A" w:rsidRPr="00EC608D" w:rsidRDefault="005D533A" w:rsidP="005D533A">
      <w:pPr>
        <w:rPr>
          <w:rFonts w:ascii="Arial Narrow" w:eastAsia="Times New Roman" w:hAnsi="Arial Narrow"/>
          <w:b/>
          <w:sz w:val="26"/>
          <w:szCs w:val="26"/>
        </w:rPr>
      </w:pPr>
      <w:r w:rsidRPr="00EC608D">
        <w:rPr>
          <w:rFonts w:ascii="Arial Narrow" w:eastAsia="Times New Roman" w:hAnsi="Arial Narrow" w:cs="Arial"/>
          <w:sz w:val="26"/>
          <w:szCs w:val="26"/>
        </w:rPr>
        <w:t>________________________         </w:t>
      </w:r>
      <w:r w:rsidRPr="00EC608D">
        <w:rPr>
          <w:rFonts w:ascii="Arial Narrow" w:eastAsia="Times New Roman" w:hAnsi="Arial Narrow" w:cs="Arial"/>
          <w:b/>
          <w:sz w:val="26"/>
          <w:szCs w:val="26"/>
        </w:rPr>
        <w:t>ASTRID DAZA GÓMEZ    </w:t>
      </w:r>
    </w:p>
    <w:p w14:paraId="51373F78" w14:textId="77777777" w:rsidR="005D533A" w:rsidRDefault="005D533A" w:rsidP="005D533A">
      <w:pPr>
        <w:ind w:left="0" w:right="0" w:firstLine="0"/>
      </w:pPr>
      <w:proofErr w:type="spellStart"/>
      <w:r>
        <w:t>Edilesa</w:t>
      </w:r>
      <w:proofErr w:type="spellEnd"/>
      <w:r>
        <w:t xml:space="preserve"> Partido Alianza verde </w:t>
      </w:r>
    </w:p>
    <w:p w14:paraId="4F8AC89E" w14:textId="77777777" w:rsidR="005D533A" w:rsidRDefault="005D533A" w:rsidP="005D533A">
      <w:pPr>
        <w:ind w:left="0" w:right="0" w:firstLine="0"/>
      </w:pPr>
      <w:r>
        <w:t xml:space="preserve">Presidenta Comisión del Plan  </w:t>
      </w:r>
    </w:p>
    <w:p w14:paraId="1A3F3010" w14:textId="77777777" w:rsidR="005D533A" w:rsidRDefault="005D533A" w:rsidP="00B507B5">
      <w:pPr>
        <w:ind w:left="0" w:right="0" w:firstLine="0"/>
      </w:pPr>
    </w:p>
    <w:p w14:paraId="431A17A4" w14:textId="77777777" w:rsidR="00CD216D" w:rsidRDefault="00CD216D" w:rsidP="00760570">
      <w:pPr>
        <w:ind w:left="0" w:right="0" w:firstLine="0"/>
        <w:rPr>
          <w:rFonts w:ascii="Arial Narrow" w:eastAsia="Times New Roman" w:hAnsi="Arial Narrow" w:cs="Arial"/>
          <w:sz w:val="26"/>
          <w:szCs w:val="26"/>
        </w:rPr>
      </w:pPr>
    </w:p>
    <w:p w14:paraId="1A4B41E7" w14:textId="77777777" w:rsidR="00CD216D" w:rsidRDefault="00CD216D" w:rsidP="00760570">
      <w:pPr>
        <w:ind w:left="0" w:right="0" w:firstLine="0"/>
        <w:rPr>
          <w:rFonts w:ascii="Arial Narrow" w:eastAsia="Times New Roman" w:hAnsi="Arial Narrow" w:cs="Arial"/>
          <w:sz w:val="26"/>
          <w:szCs w:val="26"/>
        </w:rPr>
      </w:pPr>
    </w:p>
    <w:p w14:paraId="4D9E748B" w14:textId="77777777" w:rsidR="00CD216D" w:rsidRDefault="00CD216D" w:rsidP="00760570">
      <w:pPr>
        <w:ind w:left="0" w:right="0" w:firstLine="0"/>
        <w:rPr>
          <w:rFonts w:ascii="Arial Narrow" w:eastAsia="Times New Roman" w:hAnsi="Arial Narrow" w:cs="Arial"/>
          <w:sz w:val="26"/>
          <w:szCs w:val="26"/>
        </w:rPr>
      </w:pPr>
    </w:p>
    <w:p w14:paraId="34E3A690" w14:textId="77777777" w:rsidR="00CD216D" w:rsidRDefault="00CD216D" w:rsidP="00760570">
      <w:pPr>
        <w:ind w:left="0" w:right="0" w:firstLine="0"/>
        <w:rPr>
          <w:rFonts w:ascii="Arial Narrow" w:eastAsia="Times New Roman" w:hAnsi="Arial Narrow" w:cs="Arial"/>
          <w:sz w:val="26"/>
          <w:szCs w:val="26"/>
        </w:rPr>
      </w:pPr>
    </w:p>
    <w:p w14:paraId="75BF8C00" w14:textId="46F80BA5" w:rsidR="00760570" w:rsidRDefault="00760570" w:rsidP="00760570">
      <w:pPr>
        <w:ind w:left="0" w:right="0" w:firstLine="0"/>
        <w:rPr>
          <w:rFonts w:ascii="Arial Narrow" w:eastAsia="Times New Roman" w:hAnsi="Arial Narrow" w:cs="Arial"/>
          <w:sz w:val="26"/>
          <w:szCs w:val="26"/>
        </w:rPr>
      </w:pPr>
      <w:r w:rsidRPr="00EC608D">
        <w:rPr>
          <w:rFonts w:ascii="Arial Narrow" w:eastAsia="Times New Roman" w:hAnsi="Arial Narrow" w:cs="Arial"/>
          <w:sz w:val="26"/>
          <w:szCs w:val="26"/>
        </w:rPr>
        <w:t>________________________      </w:t>
      </w:r>
    </w:p>
    <w:p w14:paraId="506AD42F" w14:textId="77777777" w:rsidR="00760570" w:rsidRPr="00D611EC" w:rsidRDefault="00760570" w:rsidP="00760570">
      <w:pPr>
        <w:ind w:left="0" w:right="0" w:firstLine="0"/>
        <w:rPr>
          <w:rFonts w:ascii="Arial Narrow" w:eastAsia="Times New Roman" w:hAnsi="Arial Narrow"/>
          <w:b/>
          <w:sz w:val="26"/>
          <w:szCs w:val="26"/>
        </w:rPr>
      </w:pPr>
      <w:r w:rsidRPr="00D611EC">
        <w:rPr>
          <w:rFonts w:ascii="Arial Narrow" w:eastAsia="Times New Roman" w:hAnsi="Arial Narrow"/>
          <w:b/>
          <w:sz w:val="26"/>
          <w:szCs w:val="26"/>
        </w:rPr>
        <w:t xml:space="preserve">EDUARD ROMERO CRUZ </w:t>
      </w:r>
    </w:p>
    <w:p w14:paraId="2D5AF667" w14:textId="77777777" w:rsidR="00760570" w:rsidRDefault="00760570" w:rsidP="00760570">
      <w:pPr>
        <w:ind w:left="0" w:right="0" w:firstLine="0"/>
      </w:pPr>
      <w:r>
        <w:t>Partido Alianza verde</w:t>
      </w:r>
    </w:p>
    <w:p w14:paraId="15AB9367" w14:textId="77777777" w:rsidR="00760570" w:rsidRDefault="00760570" w:rsidP="00760570">
      <w:pPr>
        <w:ind w:left="0" w:right="0" w:firstLine="0"/>
      </w:pPr>
      <w:r>
        <w:t xml:space="preserve">Ponente </w:t>
      </w:r>
    </w:p>
    <w:p w14:paraId="7242A2EB" w14:textId="77777777" w:rsidR="00760570" w:rsidRDefault="00760570" w:rsidP="00760570">
      <w:pPr>
        <w:ind w:left="0" w:right="0" w:firstLine="0"/>
      </w:pPr>
    </w:p>
    <w:p w14:paraId="0170FCAC" w14:textId="77777777" w:rsidR="00760570" w:rsidRDefault="00760570" w:rsidP="00760570">
      <w:pPr>
        <w:ind w:left="0" w:right="0" w:firstLine="0"/>
        <w:sectPr w:rsidR="00760570" w:rsidSect="00944B29">
          <w:pgSz w:w="12240" w:h="15840"/>
          <w:pgMar w:top="1417" w:right="1701" w:bottom="1417" w:left="1701" w:header="720" w:footer="720" w:gutter="0"/>
          <w:cols w:num="2" w:space="720"/>
        </w:sectPr>
      </w:pPr>
    </w:p>
    <w:p w14:paraId="669A0A27" w14:textId="1FDDEDD5" w:rsidR="00760570" w:rsidRDefault="00760570" w:rsidP="00760570">
      <w:pPr>
        <w:ind w:left="0" w:right="0" w:firstLine="0"/>
      </w:pPr>
    </w:p>
    <w:p w14:paraId="1FF9BD54" w14:textId="4AE0F4CA" w:rsidR="00760570" w:rsidRDefault="00760570" w:rsidP="00760570">
      <w:pPr>
        <w:ind w:left="0" w:right="0" w:firstLine="0"/>
      </w:pPr>
    </w:p>
    <w:p w14:paraId="331BC8D8" w14:textId="4BF4C9AE" w:rsidR="00760570" w:rsidRDefault="00760570" w:rsidP="00760570">
      <w:pPr>
        <w:ind w:left="0" w:right="0" w:firstLine="0"/>
      </w:pPr>
    </w:p>
    <w:p w14:paraId="08E9EF6E" w14:textId="77777777" w:rsidR="00760570" w:rsidRDefault="00760570" w:rsidP="00760570">
      <w:pPr>
        <w:ind w:left="0" w:right="0" w:firstLine="0"/>
      </w:pPr>
    </w:p>
    <w:p w14:paraId="76D7BD1F" w14:textId="3E8478CC" w:rsidR="00760570" w:rsidRDefault="00760570" w:rsidP="005D533A">
      <w:pPr>
        <w:ind w:left="0" w:right="0" w:firstLine="0"/>
        <w:rPr>
          <w:rFonts w:ascii="Arial Narrow" w:eastAsia="Times New Roman" w:hAnsi="Arial Narrow" w:cs="Arial"/>
          <w:sz w:val="26"/>
          <w:szCs w:val="26"/>
        </w:rPr>
      </w:pPr>
    </w:p>
    <w:p w14:paraId="017D8C8C" w14:textId="77777777" w:rsidR="00760570" w:rsidRDefault="00760570" w:rsidP="005D533A">
      <w:pPr>
        <w:ind w:left="0" w:right="0" w:firstLine="0"/>
        <w:rPr>
          <w:rFonts w:ascii="Arial Narrow" w:eastAsia="Times New Roman" w:hAnsi="Arial Narrow" w:cs="Arial"/>
          <w:sz w:val="26"/>
          <w:szCs w:val="26"/>
        </w:rPr>
        <w:sectPr w:rsidR="00760570" w:rsidSect="00760570">
          <w:type w:val="continuous"/>
          <w:pgSz w:w="12240" w:h="15840"/>
          <w:pgMar w:top="1417" w:right="1701" w:bottom="1417" w:left="1701" w:header="720" w:footer="720" w:gutter="0"/>
          <w:cols w:num="2" w:space="720"/>
        </w:sectPr>
      </w:pPr>
    </w:p>
    <w:p w14:paraId="7B1B0E5C" w14:textId="5802E0F9" w:rsidR="00760570" w:rsidRDefault="00760570" w:rsidP="00760570">
      <w:pPr>
        <w:ind w:left="0" w:right="0" w:firstLine="0"/>
        <w:jc w:val="center"/>
        <w:rPr>
          <w:rFonts w:ascii="Arial Narrow" w:eastAsia="Times New Roman" w:hAnsi="Arial Narrow" w:cs="Arial"/>
          <w:sz w:val="26"/>
          <w:szCs w:val="26"/>
        </w:rPr>
      </w:pPr>
    </w:p>
    <w:p w14:paraId="6DAB0FA6" w14:textId="48859367" w:rsidR="00760570" w:rsidRDefault="00760570" w:rsidP="00760570">
      <w:pPr>
        <w:ind w:left="0" w:right="0" w:firstLine="0"/>
        <w:jc w:val="center"/>
        <w:rPr>
          <w:rFonts w:ascii="Arial Narrow" w:eastAsia="Times New Roman" w:hAnsi="Arial Narrow" w:cs="Arial"/>
          <w:sz w:val="26"/>
          <w:szCs w:val="26"/>
        </w:rPr>
      </w:pPr>
      <w:r w:rsidRPr="00EC608D">
        <w:rPr>
          <w:rFonts w:ascii="Arial Narrow" w:eastAsia="Times New Roman" w:hAnsi="Arial Narrow" w:cs="Arial"/>
          <w:sz w:val="26"/>
          <w:szCs w:val="26"/>
        </w:rPr>
        <w:t>____________________</w:t>
      </w:r>
    </w:p>
    <w:p w14:paraId="43DA3991" w14:textId="4774A744" w:rsidR="005D533A" w:rsidRPr="00D611EC" w:rsidRDefault="00D611EC" w:rsidP="00760570">
      <w:pPr>
        <w:ind w:left="0" w:right="0" w:firstLine="0"/>
        <w:jc w:val="center"/>
        <w:rPr>
          <w:rFonts w:ascii="Arial Narrow" w:eastAsia="Times New Roman" w:hAnsi="Arial Narrow"/>
          <w:b/>
          <w:sz w:val="26"/>
          <w:szCs w:val="26"/>
        </w:rPr>
      </w:pPr>
      <w:r w:rsidRPr="00D611EC">
        <w:rPr>
          <w:rFonts w:ascii="Arial Narrow" w:eastAsia="Times New Roman" w:hAnsi="Arial Narrow"/>
          <w:b/>
          <w:sz w:val="26"/>
          <w:szCs w:val="26"/>
        </w:rPr>
        <w:t>JAIME CARO TALERO</w:t>
      </w:r>
    </w:p>
    <w:p w14:paraId="25DF4206" w14:textId="6141C0A1" w:rsidR="005D533A" w:rsidRDefault="005D533A" w:rsidP="00760570">
      <w:pPr>
        <w:ind w:left="0" w:right="0" w:firstLine="0"/>
        <w:jc w:val="center"/>
      </w:pPr>
      <w:r>
        <w:t>Edil Partido Cambio Radical</w:t>
      </w:r>
    </w:p>
    <w:p w14:paraId="00F4AB90" w14:textId="3287D407" w:rsidR="005D533A" w:rsidRDefault="005D533A" w:rsidP="00760570">
      <w:pPr>
        <w:ind w:left="0" w:right="0" w:firstLine="0"/>
        <w:jc w:val="center"/>
      </w:pPr>
      <w:r>
        <w:t>Ponente</w:t>
      </w:r>
    </w:p>
    <w:p w14:paraId="45665C73" w14:textId="77777777" w:rsidR="005D533A" w:rsidRDefault="005D533A" w:rsidP="00760570">
      <w:pPr>
        <w:ind w:left="0" w:right="0" w:firstLine="0"/>
        <w:jc w:val="center"/>
      </w:pPr>
    </w:p>
    <w:p w14:paraId="02F576E8" w14:textId="77777777" w:rsidR="005D533A" w:rsidRDefault="005D533A" w:rsidP="00760570">
      <w:pPr>
        <w:ind w:left="0" w:right="0" w:firstLine="0"/>
        <w:jc w:val="center"/>
      </w:pPr>
    </w:p>
    <w:sectPr w:rsidR="005D533A" w:rsidSect="00760570">
      <w:type w:val="continuous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F89A6" w14:textId="77777777" w:rsidR="00822DF2" w:rsidRDefault="00822DF2" w:rsidP="00417B85">
      <w:pPr>
        <w:spacing w:line="240" w:lineRule="auto"/>
      </w:pPr>
      <w:r>
        <w:separator/>
      </w:r>
    </w:p>
  </w:endnote>
  <w:endnote w:type="continuationSeparator" w:id="0">
    <w:p w14:paraId="372C8E7C" w14:textId="77777777" w:rsidR="00822DF2" w:rsidRDefault="00822DF2" w:rsidP="00417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9EC26" w14:textId="77777777" w:rsidR="00EC608D" w:rsidRDefault="00822DF2" w:rsidP="00EC608D">
    <w:pPr>
      <w:pStyle w:val="Piedepgina"/>
      <w:jc w:val="center"/>
    </w:pPr>
    <w:r>
      <w:rPr>
        <w:szCs w:val="22"/>
      </w:rPr>
      <w:pict w14:anchorId="48D89298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.05pt;width:1.1pt;height:4.4pt;z-index:251661312;mso-wrap-distance-left:0;mso-wrap-distance-right:0;mso-position-horizontal:center;mso-position-horizontal-relative:margin" stroked="f">
          <v:fill color2="black"/>
          <v:textbox style="mso-next-textbox:#_x0000_s2051" inset="0,0,0,0">
            <w:txbxContent>
              <w:p w14:paraId="377CA956" w14:textId="7F80727A" w:rsidR="00EC608D" w:rsidRDefault="003B7CAD" w:rsidP="00EC608D">
                <w:pPr>
                  <w:pStyle w:val="Piedepgina"/>
                </w:pPr>
                <w:r>
                  <w:rPr>
                    <w:rStyle w:val="Nmerodepgina"/>
                  </w:rPr>
                  <w:fldChar w:fldCharType="begin"/>
                </w:r>
                <w:r>
                  <w:rPr>
                    <w:rStyle w:val="Nmerodepgina"/>
                  </w:rPr>
                  <w:instrText xml:space="preserve"> PAGE </w:instrText>
                </w:r>
                <w:r>
                  <w:rPr>
                    <w:rStyle w:val="Nmerodepgina"/>
                  </w:rPr>
                  <w:fldChar w:fldCharType="separate"/>
                </w:r>
                <w:r w:rsidR="00F77415">
                  <w:rPr>
                    <w:rStyle w:val="Nmerodepgina"/>
                    <w:noProof/>
                  </w:rPr>
                  <w:t>6</w:t>
                </w:r>
                <w:r>
                  <w:rPr>
                    <w:rStyle w:val="Nmerodepgina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  <w:r w:rsidR="003B7CAD">
      <w:rPr>
        <w:szCs w:val="22"/>
      </w:rPr>
      <w:t>__________________________________________________________________________________________</w:t>
    </w:r>
  </w:p>
  <w:p w14:paraId="6BA5234D" w14:textId="77777777" w:rsidR="00EC608D" w:rsidRDefault="003B7CAD" w:rsidP="00EC608D">
    <w:pPr>
      <w:pStyle w:val="Piedepgina"/>
      <w:jc w:val="center"/>
    </w:pPr>
    <w:r>
      <w:rPr>
        <w:i/>
        <w:sz w:val="22"/>
        <w:szCs w:val="22"/>
      </w:rPr>
      <w:t>Transversal 78 K No.41 A- 04 Sur TEL: 4 48 14 00 Ext. 860x</w:t>
    </w:r>
  </w:p>
  <w:p w14:paraId="39483556" w14:textId="77777777" w:rsidR="00EC608D" w:rsidRDefault="003B7CAD" w:rsidP="00EC608D">
    <w:pPr>
      <w:pStyle w:val="Piedepgina"/>
      <w:jc w:val="center"/>
    </w:pPr>
    <w:r>
      <w:rPr>
        <w:i/>
        <w:sz w:val="22"/>
        <w:szCs w:val="22"/>
      </w:rPr>
      <w:t>Correo- Juntaadmokennedy@gmail.com</w:t>
    </w:r>
  </w:p>
  <w:p w14:paraId="22330188" w14:textId="77777777" w:rsidR="00EC608D" w:rsidRDefault="00822DF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D63CA" w14:textId="77777777" w:rsidR="00822DF2" w:rsidRDefault="00822DF2" w:rsidP="00417B85">
      <w:pPr>
        <w:spacing w:line="240" w:lineRule="auto"/>
      </w:pPr>
      <w:r>
        <w:separator/>
      </w:r>
    </w:p>
  </w:footnote>
  <w:footnote w:type="continuationSeparator" w:id="0">
    <w:p w14:paraId="62E1CA49" w14:textId="77777777" w:rsidR="00822DF2" w:rsidRDefault="00822DF2" w:rsidP="00417B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952AC" w14:textId="77777777" w:rsidR="00EC608D" w:rsidRDefault="00417B85" w:rsidP="00922A2B">
    <w:pPr>
      <w:pStyle w:val="Ttulo2"/>
      <w:numPr>
        <w:ilvl w:val="1"/>
        <w:numId w:val="3"/>
      </w:numPr>
      <w:rPr>
        <w:rFonts w:ascii="Bookman Old Style" w:eastAsia="Bookman Old Style" w:hAnsi="Bookman Old Style" w:cs="Bookman Old Style"/>
      </w:rPr>
    </w:pPr>
    <w:r>
      <w:rPr>
        <w:noProof/>
        <w:lang w:eastAsia="es-CO"/>
      </w:rPr>
      <w:drawing>
        <wp:anchor distT="0" distB="0" distL="114300" distR="114300" simplePos="0" relativeHeight="251663360" behindDoc="0" locked="0" layoutInCell="1" allowOverlap="0" wp14:anchorId="56B20356" wp14:editId="0C669094">
          <wp:simplePos x="0" y="0"/>
          <wp:positionH relativeFrom="column">
            <wp:posOffset>7287260</wp:posOffset>
          </wp:positionH>
          <wp:positionV relativeFrom="paragraph">
            <wp:posOffset>6985</wp:posOffset>
          </wp:positionV>
          <wp:extent cx="1073150" cy="1073150"/>
          <wp:effectExtent l="0" t="0" r="0" b="0"/>
          <wp:wrapSquare wrapText="bothSides"/>
          <wp:docPr id="4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3150" cy="1073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B7CAD" w:rsidRPr="00417B85">
      <w:rPr>
        <w:rFonts w:ascii="Bookman Old Style" w:eastAsia="Bookman Old Style" w:hAnsi="Bookman Old Style" w:cs="Bookman Old Style"/>
      </w:rPr>
      <w:t xml:space="preserve"> </w:t>
    </w:r>
    <w:r>
      <w:rPr>
        <w:noProof/>
        <w:lang w:eastAsia="es-CO"/>
      </w:rPr>
      <w:drawing>
        <wp:inline distT="0" distB="0" distL="0" distR="0" wp14:anchorId="02CEA025" wp14:editId="4BE26F67">
          <wp:extent cx="2192782" cy="708025"/>
          <wp:effectExtent l="0" t="0" r="0" b="0"/>
          <wp:docPr id="5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92782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B7CAD" w:rsidRPr="00417B85">
      <w:rPr>
        <w:rFonts w:ascii="Bookman Old Style" w:eastAsia="Bookman Old Style" w:hAnsi="Bookman Old Style" w:cs="Bookman Old Style"/>
      </w:rPr>
      <w:t xml:space="preserve">              </w:t>
    </w:r>
  </w:p>
  <w:p w14:paraId="57554E86" w14:textId="77777777" w:rsidR="00E4403C" w:rsidRDefault="00E4403C" w:rsidP="00E4403C">
    <w:pPr>
      <w:rPr>
        <w:lang w:eastAsia="zh-CN"/>
      </w:rPr>
    </w:pPr>
  </w:p>
  <w:p w14:paraId="7EB253CD" w14:textId="77777777" w:rsidR="00E4403C" w:rsidRPr="00E4403C" w:rsidRDefault="00E4403C" w:rsidP="00E4403C">
    <w:pPr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C0E88"/>
    <w:multiLevelType w:val="multilevel"/>
    <w:tmpl w:val="45846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D011B0"/>
    <w:multiLevelType w:val="hybridMultilevel"/>
    <w:tmpl w:val="819CCD96"/>
    <w:lvl w:ilvl="0" w:tplc="7AD6EF9C">
      <w:start w:val="1"/>
      <w:numFmt w:val="decimal"/>
      <w:lvlText w:val="%1.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4EF5B2">
      <w:start w:val="1"/>
      <w:numFmt w:val="lowerLetter"/>
      <w:pStyle w:val="Ttulo2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4A129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0E01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EC956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4CBA1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FEDED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801B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DCCD3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42159A"/>
    <w:multiLevelType w:val="hybridMultilevel"/>
    <w:tmpl w:val="CEAE6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205F9"/>
    <w:multiLevelType w:val="multilevel"/>
    <w:tmpl w:val="7F12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93354B"/>
    <w:multiLevelType w:val="hybridMultilevel"/>
    <w:tmpl w:val="6DF25E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0056A"/>
    <w:multiLevelType w:val="hybridMultilevel"/>
    <w:tmpl w:val="6DF25E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lvl w:ilvl="0">
        <w:numFmt w:val="upperRoman"/>
        <w:lvlText w:val="%1."/>
        <w:lvlJc w:val="right"/>
      </w:lvl>
    </w:lvlOverride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2B"/>
    <w:rsid w:val="00016D54"/>
    <w:rsid w:val="000E2239"/>
    <w:rsid w:val="002C32E0"/>
    <w:rsid w:val="002F740C"/>
    <w:rsid w:val="0038575C"/>
    <w:rsid w:val="003B7CAD"/>
    <w:rsid w:val="00417B85"/>
    <w:rsid w:val="00422A1F"/>
    <w:rsid w:val="004A3B42"/>
    <w:rsid w:val="004F5DDA"/>
    <w:rsid w:val="0055187C"/>
    <w:rsid w:val="005B33AC"/>
    <w:rsid w:val="005D533A"/>
    <w:rsid w:val="006547A1"/>
    <w:rsid w:val="0067622B"/>
    <w:rsid w:val="0068775B"/>
    <w:rsid w:val="006B0C4A"/>
    <w:rsid w:val="00707D7F"/>
    <w:rsid w:val="00743F37"/>
    <w:rsid w:val="00746469"/>
    <w:rsid w:val="00760570"/>
    <w:rsid w:val="007C32A3"/>
    <w:rsid w:val="00822DF2"/>
    <w:rsid w:val="008248EE"/>
    <w:rsid w:val="00827863"/>
    <w:rsid w:val="008845C7"/>
    <w:rsid w:val="008A69C6"/>
    <w:rsid w:val="008D641E"/>
    <w:rsid w:val="00940144"/>
    <w:rsid w:val="00944B29"/>
    <w:rsid w:val="00996E6E"/>
    <w:rsid w:val="009B19D4"/>
    <w:rsid w:val="00A94234"/>
    <w:rsid w:val="00AA2F8F"/>
    <w:rsid w:val="00AD4ED0"/>
    <w:rsid w:val="00AE358C"/>
    <w:rsid w:val="00B2592C"/>
    <w:rsid w:val="00B457CF"/>
    <w:rsid w:val="00B507B5"/>
    <w:rsid w:val="00BE09FD"/>
    <w:rsid w:val="00C1673C"/>
    <w:rsid w:val="00C17814"/>
    <w:rsid w:val="00C45D96"/>
    <w:rsid w:val="00CD216D"/>
    <w:rsid w:val="00D611EC"/>
    <w:rsid w:val="00D71D22"/>
    <w:rsid w:val="00DC351B"/>
    <w:rsid w:val="00DD6B5F"/>
    <w:rsid w:val="00DF74B4"/>
    <w:rsid w:val="00E14EBC"/>
    <w:rsid w:val="00E24862"/>
    <w:rsid w:val="00E4403C"/>
    <w:rsid w:val="00EA0C57"/>
    <w:rsid w:val="00F1402C"/>
    <w:rsid w:val="00F77415"/>
    <w:rsid w:val="00F93C2C"/>
    <w:rsid w:val="00F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EDBA588"/>
  <w15:docId w15:val="{6B288954-6905-4998-BD41-EEF40F68B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9" w:lineRule="auto"/>
      <w:ind w:left="10" w:right="692" w:hanging="10"/>
      <w:jc w:val="both"/>
    </w:pPr>
    <w:rPr>
      <w:rFonts w:ascii="Calibri" w:eastAsia="Calibri" w:hAnsi="Calibri" w:cs="Calibri"/>
      <w:color w:val="000000"/>
    </w:rPr>
  </w:style>
  <w:style w:type="paragraph" w:styleId="Ttulo2">
    <w:name w:val="heading 2"/>
    <w:basedOn w:val="Normal"/>
    <w:next w:val="Normal"/>
    <w:link w:val="Ttulo2Car"/>
    <w:qFormat/>
    <w:rsid w:val="00F1402C"/>
    <w:pPr>
      <w:keepNext/>
      <w:numPr>
        <w:ilvl w:val="1"/>
        <w:numId w:val="1"/>
      </w:numPr>
      <w:suppressAutoHyphens/>
      <w:spacing w:line="240" w:lineRule="auto"/>
      <w:ind w:right="0"/>
      <w:outlineLvl w:val="1"/>
    </w:pPr>
    <w:rPr>
      <w:rFonts w:ascii="Arial" w:eastAsia="Batang" w:hAnsi="Arial" w:cs="Arial"/>
      <w:b/>
      <w:color w:val="auto"/>
      <w:sz w:val="24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575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F1402C"/>
    <w:rPr>
      <w:rFonts w:ascii="Arial" w:eastAsia="Batang" w:hAnsi="Arial" w:cs="Arial"/>
      <w:b/>
      <w:sz w:val="24"/>
      <w:szCs w:val="20"/>
      <w:lang w:eastAsia="zh-CN"/>
    </w:rPr>
  </w:style>
  <w:style w:type="character" w:styleId="Nmerodepgina">
    <w:name w:val="page number"/>
    <w:basedOn w:val="Fuentedeprrafopredeter"/>
    <w:rsid w:val="00F1402C"/>
  </w:style>
  <w:style w:type="paragraph" w:styleId="Piedepgina">
    <w:name w:val="footer"/>
    <w:basedOn w:val="Normal"/>
    <w:link w:val="PiedepginaCar"/>
    <w:uiPriority w:val="99"/>
    <w:rsid w:val="00F1402C"/>
    <w:pPr>
      <w:tabs>
        <w:tab w:val="center" w:pos="4252"/>
        <w:tab w:val="right" w:pos="8504"/>
      </w:tabs>
      <w:suppressAutoHyphens/>
      <w:spacing w:line="240" w:lineRule="auto"/>
      <w:ind w:left="0" w:right="0" w:firstLine="0"/>
      <w:jc w:val="left"/>
    </w:pPr>
    <w:rPr>
      <w:rFonts w:ascii="Times New Roman" w:eastAsia="Batang" w:hAnsi="Times New Roman" w:cs="Times New Roman"/>
      <w:color w:val="auto"/>
      <w:sz w:val="20"/>
      <w:szCs w:val="20"/>
      <w:lang w:val="es-ES" w:eastAsia="zh-C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1402C"/>
    <w:rPr>
      <w:rFonts w:ascii="Times New Roman" w:eastAsia="Batang" w:hAnsi="Times New Roman" w:cs="Times New Roman"/>
      <w:sz w:val="20"/>
      <w:szCs w:val="20"/>
      <w:lang w:val="es-ES" w:eastAsia="zh-CN"/>
    </w:rPr>
  </w:style>
  <w:style w:type="paragraph" w:styleId="Encabezado">
    <w:name w:val="header"/>
    <w:basedOn w:val="Normal"/>
    <w:link w:val="EncabezadoCar"/>
    <w:rsid w:val="00F1402C"/>
    <w:pPr>
      <w:tabs>
        <w:tab w:val="center" w:pos="4419"/>
        <w:tab w:val="right" w:pos="8838"/>
      </w:tabs>
      <w:suppressAutoHyphens/>
      <w:spacing w:line="240" w:lineRule="auto"/>
      <w:ind w:left="0" w:right="0" w:firstLine="0"/>
      <w:jc w:val="left"/>
    </w:pPr>
    <w:rPr>
      <w:rFonts w:ascii="Times New Roman" w:eastAsia="Batang" w:hAnsi="Times New Roman" w:cs="Times New Roman"/>
      <w:color w:val="auto"/>
      <w:sz w:val="20"/>
      <w:szCs w:val="20"/>
      <w:lang w:val="es-ES" w:eastAsia="zh-CN"/>
    </w:rPr>
  </w:style>
  <w:style w:type="character" w:customStyle="1" w:styleId="EncabezadoCar">
    <w:name w:val="Encabezado Car"/>
    <w:basedOn w:val="Fuentedeprrafopredeter"/>
    <w:link w:val="Encabezado"/>
    <w:rsid w:val="00F1402C"/>
    <w:rPr>
      <w:rFonts w:ascii="Times New Roman" w:eastAsia="Batang" w:hAnsi="Times New Roman" w:cs="Times New Roman"/>
      <w:sz w:val="20"/>
      <w:szCs w:val="20"/>
      <w:lang w:val="es-ES" w:eastAsia="zh-CN"/>
    </w:rPr>
  </w:style>
  <w:style w:type="paragraph" w:customStyle="1" w:styleId="Textoindependiente21">
    <w:name w:val="Texto independiente 21"/>
    <w:basedOn w:val="Normal"/>
    <w:rsid w:val="00F1402C"/>
    <w:pPr>
      <w:suppressAutoHyphens/>
      <w:spacing w:line="240" w:lineRule="auto"/>
      <w:ind w:left="0" w:right="0" w:firstLine="0"/>
    </w:pPr>
    <w:rPr>
      <w:rFonts w:ascii="Arial" w:eastAsia="Batang" w:hAnsi="Arial" w:cs="Arial"/>
      <w:color w:val="auto"/>
      <w:sz w:val="28"/>
      <w:szCs w:val="20"/>
      <w:lang w:val="es-ES" w:eastAsia="zh-CN"/>
    </w:rPr>
  </w:style>
  <w:style w:type="paragraph" w:styleId="NormalWeb">
    <w:name w:val="Normal (Web)"/>
    <w:basedOn w:val="Normal"/>
    <w:uiPriority w:val="99"/>
    <w:semiHidden/>
    <w:unhideWhenUsed/>
    <w:rsid w:val="00B507B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422A1F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4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4B4"/>
    <w:rPr>
      <w:rFonts w:ascii="Segoe UI" w:eastAsia="Calibri" w:hAnsi="Segoe UI" w:cs="Segoe UI"/>
      <w:color w:val="000000"/>
      <w:sz w:val="18"/>
      <w:szCs w:val="18"/>
    </w:rPr>
  </w:style>
  <w:style w:type="table" w:styleId="Tablaconcuadrcula">
    <w:name w:val="Table Grid"/>
    <w:basedOn w:val="Tablanormal"/>
    <w:uiPriority w:val="39"/>
    <w:rsid w:val="00CD2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0E22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2239"/>
    <w:pPr>
      <w:spacing w:line="240" w:lineRule="auto"/>
      <w:ind w:left="0" w:right="0" w:firstLine="0"/>
      <w:jc w:val="left"/>
    </w:pPr>
    <w:rPr>
      <w:rFonts w:ascii="Cambria" w:eastAsia="Cambria" w:hAnsi="Cambria" w:cs="Cambria"/>
      <w:color w:val="auto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2239"/>
    <w:rPr>
      <w:rFonts w:ascii="Cambria" w:eastAsia="Cambria" w:hAnsi="Cambria" w:cs="Cambria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4582-4EF1-43A7-B08E-0CA14717F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1125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HOGAR</dc:creator>
  <cp:keywords/>
  <cp:lastModifiedBy>Olga Madime Mora Acosta</cp:lastModifiedBy>
  <cp:revision>2</cp:revision>
  <cp:lastPrinted>2020-09-28T21:59:00Z</cp:lastPrinted>
  <dcterms:created xsi:type="dcterms:W3CDTF">2020-09-29T13:04:00Z</dcterms:created>
  <dcterms:modified xsi:type="dcterms:W3CDTF">2020-09-29T13:04:00Z</dcterms:modified>
</cp:coreProperties>
</file>